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07124A" w:rsidRPr="00171410" w14:paraId="55958BF2" w14:textId="77777777" w:rsidTr="00117095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648F2" w14:textId="77777777" w:rsidR="0007124A" w:rsidRPr="00171410" w:rsidRDefault="0007124A" w:rsidP="00117095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اسم المبنى: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6F30" w14:textId="77777777" w:rsidR="0007124A" w:rsidRPr="00171410" w:rsidRDefault="0007124A" w:rsidP="00117095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745" w14:textId="77777777" w:rsidR="0007124A" w:rsidRPr="00171410" w:rsidRDefault="0007124A" w:rsidP="00117095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07124A" w:rsidRPr="0093784F" w14:paraId="5E5FBD82" w14:textId="77777777" w:rsidTr="00117095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6A07F" w14:textId="77777777" w:rsidR="0007124A" w:rsidRPr="00F02DB9" w:rsidRDefault="0007124A" w:rsidP="00117095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4 من المجلد 5 -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82352" w14:textId="77777777" w:rsidR="0007124A" w:rsidRPr="0093784F" w:rsidRDefault="0007124A" w:rsidP="00117095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BF2" w14:textId="77777777" w:rsidR="0007124A" w:rsidRPr="0093784F" w:rsidRDefault="0007124A" w:rsidP="00117095">
            <w:pPr>
              <w:pStyle w:val="RevisionTableText"/>
              <w:bidi/>
            </w:pPr>
          </w:p>
        </w:tc>
      </w:tr>
      <w:tr w:rsidR="0007124A" w:rsidRPr="0093784F" w14:paraId="3FD413B2" w14:textId="77777777" w:rsidTr="00117095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5FFB7" w14:textId="77777777" w:rsidR="0007124A" w:rsidRPr="0093784F" w:rsidRDefault="0007124A" w:rsidP="00117095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5FE102" w14:textId="77777777" w:rsidR="0007124A" w:rsidRPr="0093784F" w:rsidRDefault="0007124A" w:rsidP="00117095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0A5E66" w14:textId="3B8CDBAB" w:rsidR="0007124A" w:rsidRPr="002250E2" w:rsidRDefault="0027308A" w:rsidP="00117095">
            <w:pPr>
              <w:pStyle w:val="RevH8ptcenter"/>
              <w:bidi/>
              <w:rPr>
                <w:color w:val="000000"/>
              </w:rPr>
            </w:pPr>
            <w:r w:rsidRPr="0027308A">
              <w:rPr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07124A" w:rsidRPr="0093784F" w14:paraId="55168F3A" w14:textId="77777777" w:rsidTr="00117095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0466B0" w14:textId="77777777" w:rsidR="0007124A" w:rsidRPr="0093784F" w:rsidRDefault="0007124A" w:rsidP="0011709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1E4424F" w14:textId="77777777" w:rsidR="0007124A" w:rsidRPr="0093784F" w:rsidRDefault="0007124A" w:rsidP="00117095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D09868" w14:textId="77777777" w:rsidR="0007124A" w:rsidRPr="002250E2" w:rsidRDefault="0007124A" w:rsidP="00117095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3A11B" w14:textId="77777777" w:rsidR="0007124A" w:rsidRPr="002250E2" w:rsidRDefault="0007124A" w:rsidP="00117095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83BB0" w14:textId="77777777" w:rsidR="0007124A" w:rsidRPr="002250E2" w:rsidRDefault="0007124A" w:rsidP="00117095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07124A" w:rsidRPr="0093784F" w14:paraId="34EA3F03" w14:textId="77777777" w:rsidTr="00117095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17810" w14:textId="77777777" w:rsidR="0007124A" w:rsidRPr="004E44DC" w:rsidRDefault="0007124A" w:rsidP="00117095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AE7EF67" w14:textId="71BCF45C" w:rsidR="0007124A" w:rsidRPr="004E44DC" w:rsidRDefault="0007124A" w:rsidP="00117095">
            <w:pPr>
              <w:pStyle w:val="TableTex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أنظمة التدفئة والتهوية والتكييف - منشآت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D82A5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D495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33A2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1E2B7A48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198017F4" w14:textId="77777777" w:rsidR="0007124A" w:rsidRPr="00171410" w:rsidRDefault="0007124A" w:rsidP="00117095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23B884" w14:textId="77777777" w:rsidR="0007124A" w:rsidRPr="00171410" w:rsidRDefault="0007124A" w:rsidP="00117095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6A87B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4E5DA5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0F6FBE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72AC3D4F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EE511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720A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71B5F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5DF20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A22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3061D2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8E17B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F072C" w14:textId="77777777" w:rsidR="0007124A" w:rsidRPr="00ED6824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B2F48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5AEAA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9EBC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50D629F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983C3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AFF9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التحقق من توفّر نشرة بيانات السلامة الخاصة بالمواد الكيميائية ونشرة بيانات المنتج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BBF0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BFB4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CD1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4D8588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D311F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576A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05F9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FF4D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1369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3C943F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94827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C5A1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أماكن لغسل العينين والاستحمام الطارئ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7739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B03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8D67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AC2901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1414E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40B9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إتمام 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86EEE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8894F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C8DC9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6ACF544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EFEB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1C5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2E085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03533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C3BB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5A170C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9F43E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AD63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A7980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F9E4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7046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3CE75A4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0A8C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F1BA" w14:textId="77777777" w:rsidR="0007124A" w:rsidRPr="00ED6824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123B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5417B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DD70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1E7EAD5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283EF78" w14:textId="77777777" w:rsidR="0007124A" w:rsidRPr="007D04E4" w:rsidRDefault="0007124A" w:rsidP="00117095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A868EBB" w14:textId="77777777" w:rsidR="0007124A" w:rsidRPr="004E44DC" w:rsidRDefault="0007124A" w:rsidP="00117095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1E885B" w14:textId="77777777" w:rsidR="0007124A" w:rsidRPr="007D04E4" w:rsidRDefault="0007124A" w:rsidP="00117095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61DE87" w14:textId="77777777" w:rsidR="0007124A" w:rsidRPr="007D04E4" w:rsidRDefault="0007124A" w:rsidP="00117095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AA2C838" w14:textId="77777777" w:rsidR="0007124A" w:rsidRPr="007D04E4" w:rsidRDefault="0007124A" w:rsidP="00117095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7124A" w:rsidRPr="0093784F" w14:paraId="0C7D1059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8A2BB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9FFF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1DF1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984D1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2867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F0920D7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8D1A4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59F7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B4D5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020E8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B67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146DBB0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DACA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C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B8FA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B286E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EF381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524C13C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6BDE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7EB8" w14:textId="08BDEA1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5A21F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6321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4C4DA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B8EDE1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07D48" w14:textId="77777777" w:rsidR="0007124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31CE1" w14:textId="77777777" w:rsidR="0007124A" w:rsidRPr="00C0102A" w:rsidRDefault="0007124A" w:rsidP="00117095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A7C8E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D2B4E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31F9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FD91077" w14:textId="77777777" w:rsidTr="00117095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2EBA93F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C89E0C" w14:textId="77777777" w:rsidR="0007124A" w:rsidRPr="00171410" w:rsidRDefault="0007124A" w:rsidP="00117095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63E2C3" w14:textId="77777777" w:rsidR="0007124A" w:rsidRPr="0093784F" w:rsidRDefault="0007124A" w:rsidP="00117095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FF39B8" w14:textId="77777777" w:rsidR="0007124A" w:rsidRPr="0093784F" w:rsidRDefault="0007124A" w:rsidP="00117095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560A62" w14:textId="77777777" w:rsidR="0007124A" w:rsidRPr="0093784F" w:rsidRDefault="0007124A" w:rsidP="00117095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07124A" w:rsidRPr="0093784F" w14:paraId="73DADEAC" w14:textId="77777777" w:rsidTr="00117095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98E47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2CF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2D93D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8C601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0124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C1DA25C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D705C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474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7717B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534F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E137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D4A6956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A6D0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8114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مستويات الرطوبة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B89B3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2709E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B3F85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82F436E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7D245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8C96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فحص النظام للتأكد من خلوه من المخاطر ومشاكل التسرب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C0498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0D32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21BC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C122C07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AB305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9B69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عدّة اختبار التكثيف (الرطوبة)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0E7C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07C47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7B0B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759A583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FD097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1E9FD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مخزون المرشحات وتاريخ صلاحيتها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5A68C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72DDB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037C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5C2146F2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F7DF6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02B60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8CAFA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3B993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0F2D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89D9D7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BA322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146F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82D24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CA7DA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42896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50C53B9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FAE48" w14:textId="77777777" w:rsidR="0007124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F352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2C719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EC82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9A1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608886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C6088" w14:textId="77777777" w:rsidR="0007124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01639" w14:textId="77777777" w:rsidR="0007124A" w:rsidRDefault="0007124A" w:rsidP="00117095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417A3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FABDA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FE3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983D0A2" w14:textId="77777777" w:rsidTr="00117095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065EF9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A59720" w14:textId="4F3CBC00" w:rsidR="0007124A" w:rsidRPr="004E44DC" w:rsidRDefault="00076A1E" w:rsidP="00117095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إجراءات الفحص قبل </w:t>
            </w:r>
            <w:r w:rsidR="0007124A" w:rsidRPr="004E44DC">
              <w:rPr>
                <w:b/>
                <w:bCs/>
                <w:rtl/>
                <w:lang w:eastAsia="ar"/>
              </w:rPr>
              <w:t xml:space="preserve">بدء </w:t>
            </w:r>
            <w:r>
              <w:rPr>
                <w:rFonts w:hint="cs"/>
                <w:b/>
                <w:bCs/>
                <w:rtl/>
                <w:lang w:eastAsia="ar"/>
              </w:rPr>
              <w:t>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A3789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56547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4F3D6C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0270D8DE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BB1C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D600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7B73A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0833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87B67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9ED854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C6F0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B2F3E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D018A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E317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D16B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603A3F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F0AD6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96A6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732F2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4C4A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8500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C4C4796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713A0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BE7C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0815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E24B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73D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412AC3C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087A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18FF" w14:textId="1186240D" w:rsidR="0007124A" w:rsidRPr="00C0102A" w:rsidRDefault="0007124A" w:rsidP="00117095">
            <w:pPr>
              <w:pStyle w:val="TT9pt"/>
              <w:bidi/>
            </w:pPr>
            <w:r w:rsidRPr="001C18DE">
              <w:rPr>
                <w:rtl/>
                <w:lang w:eastAsia="ar"/>
              </w:rPr>
              <w:t xml:space="preserve">التحقق من عداد مقياس الضغط </w:t>
            </w:r>
            <w:r w:rsidR="00076A1E">
              <w:rPr>
                <w:rFonts w:hint="cs"/>
                <w:rtl/>
                <w:lang w:eastAsia="ar"/>
              </w:rPr>
              <w:t xml:space="preserve">التفاضلي </w:t>
            </w:r>
            <w:r w:rsidRPr="001C18DE">
              <w:rPr>
                <w:rtl/>
                <w:lang w:eastAsia="ar"/>
              </w:rPr>
              <w:t>«ماغناهليك»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50BEF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AB26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B7E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BB83A85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663882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2D4B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ملفات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6D26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3CC6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4A05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665AFE7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9BF09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710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إجراءات المعاينة البصرية لبطاريات السخان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86A1D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FC54F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4F5C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D16565C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A1E3D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E487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9C4C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7E761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5E10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5AB4E3D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BBD38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6F737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96EC2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EE284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AECC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6BF057C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544DD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AFCB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فحص مستويات الشحوم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57F2F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1096B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72D20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2284FA1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4ED3F" w14:textId="77777777" w:rsidR="0007124A" w:rsidRPr="003B71CA" w:rsidRDefault="0007124A" w:rsidP="00117095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7650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الميكانيكية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3D883E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A0A0A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0A5E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829CDEB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839161" w14:textId="77777777" w:rsidR="0007124A" w:rsidRPr="00171410" w:rsidRDefault="0007124A" w:rsidP="00117095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56D116D" w14:textId="331A1A5B" w:rsidR="0007124A" w:rsidRPr="004E44DC" w:rsidRDefault="00076A1E" w:rsidP="00117095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إجراءات الفحص عند </w:t>
            </w:r>
            <w:r w:rsidR="0007124A" w:rsidRPr="004E44DC">
              <w:rPr>
                <w:b/>
                <w:bCs/>
                <w:rtl/>
                <w:lang w:eastAsia="ar"/>
              </w:rPr>
              <w:t>بدء</w:t>
            </w:r>
            <w:r>
              <w:rPr>
                <w:rFonts w:hint="cs"/>
                <w:b/>
                <w:bCs/>
                <w:rtl/>
                <w:lang w:eastAsia="ar"/>
              </w:rPr>
              <w:t xml:space="preserve"> التشغيل</w:t>
            </w:r>
            <w:r w:rsidR="0007124A" w:rsidRPr="004E44DC">
              <w:rPr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42759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A6DAE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28CC1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06B4571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D821F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lastRenderedPageBreak/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9941" w14:textId="5CA50874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</w:t>
            </w:r>
            <w:r w:rsidR="00C21095">
              <w:rPr>
                <w:rFonts w:hint="cs"/>
                <w:rtl/>
                <w:lang w:eastAsia="ar"/>
              </w:rPr>
              <w:t>ؤ</w:t>
            </w:r>
            <w:r w:rsidRPr="00C0102A">
              <w:rPr>
                <w:rtl/>
                <w:lang w:eastAsia="ar"/>
              </w:rPr>
              <w:t>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5431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7B48C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302E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3E12C5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E56D6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3A24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14E3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A29DB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8B05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7C8BB8D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F6E90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3313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مؤشرات تشغيل المروحة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132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3D0C1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6738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5AB53F6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F2165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0DAF5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مستويات الضجيج (بوحدة ديسيبل)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CDCD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11D6B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2484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3F65AF5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0D691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361D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العمليات التشغيلية للمحطة أو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CF4A3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205F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B3B7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27488D52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51AF3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930" w14:textId="77777777" w:rsidR="0007124A" w:rsidRPr="00C0102A" w:rsidRDefault="0007124A" w:rsidP="00117095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84944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FA5F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E127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D94B865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24DF2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F782" w14:textId="77777777" w:rsidR="0007124A" w:rsidRPr="00C0102A" w:rsidRDefault="0007124A" w:rsidP="00117095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A811B7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BC6B0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61D0D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21C972E" w14:textId="77777777" w:rsidTr="00117095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D72C5B1" w14:textId="77777777" w:rsidR="0007124A" w:rsidRPr="00CC5767" w:rsidRDefault="0007124A" w:rsidP="00117095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71710AF" w14:textId="77777777" w:rsidR="0007124A" w:rsidRPr="004E44DC" w:rsidRDefault="0007124A" w:rsidP="00117095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AE7ED4D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879A1C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32FF6D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07124A" w:rsidRPr="0093784F" w14:paraId="57664648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07EBA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7632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537BA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77B30F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D342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0784AA1A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32601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B2C7" w14:textId="1955A3A6" w:rsidR="0007124A" w:rsidRPr="00C0102A" w:rsidRDefault="0007124A" w:rsidP="00C21095">
            <w:pPr>
              <w:pStyle w:val="TT9pt"/>
              <w:bidi/>
            </w:pPr>
            <w:r>
              <w:rPr>
                <w:rtl/>
                <w:lang w:eastAsia="ar"/>
              </w:rPr>
              <w:t xml:space="preserve">نظام إدارة المرافق </w:t>
            </w:r>
            <w:r w:rsidR="00C21095">
              <w:rPr>
                <w:rFonts w:hint="cs"/>
                <w:rtl/>
                <w:lang w:eastAsia="ar"/>
              </w:rPr>
              <w:t>المحوسب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861E6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3073B9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43868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5A6F9EB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E6364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B2CC" w14:textId="62104CF2" w:rsidR="0007124A" w:rsidRPr="00C0102A" w:rsidRDefault="00A501F4" w:rsidP="00117095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52E9D1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E0C92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908E10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161A2339" w14:textId="77777777" w:rsidTr="00117095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E7AD2" w14:textId="77777777" w:rsidR="0007124A" w:rsidRPr="00CC5767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AAF2" w14:textId="77777777" w:rsidR="0007124A" w:rsidRPr="00C0102A" w:rsidRDefault="0007124A" w:rsidP="00117095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CEBE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426BD5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FBAB2" w14:textId="77777777" w:rsidR="0007124A" w:rsidRPr="0093784F" w:rsidRDefault="0007124A" w:rsidP="00117095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01D9D">
              <w:rPr>
                <w:rFonts w:cs="Arial"/>
                <w:color w:val="000000"/>
                <w:rtl/>
                <w:lang w:eastAsia="ar"/>
              </w:rPr>
            </w:r>
            <w:r w:rsidR="00A01D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07124A" w:rsidRPr="0093784F" w14:paraId="47F684C8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03C5EC0C" w14:textId="77777777" w:rsidR="0007124A" w:rsidRPr="0093784F" w:rsidRDefault="0007124A" w:rsidP="00117095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AFD2D86" w14:textId="77777777" w:rsidR="0007124A" w:rsidRPr="0093784F" w:rsidRDefault="0007124A" w:rsidP="00117095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DC84B1E" w14:textId="77777777" w:rsidR="0007124A" w:rsidRPr="0093784F" w:rsidRDefault="0007124A" w:rsidP="00117095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07124A" w:rsidRPr="0093784F" w14:paraId="18DE62A5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0C00D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92EE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96FF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500D8F70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B1BA6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082A0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D5D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7C5A2F6B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48FAF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8F7CD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B66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2AB4D45F" w14:textId="77777777" w:rsidTr="00117095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A1422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245C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641" w14:textId="77777777" w:rsidR="0007124A" w:rsidRPr="0093784F" w:rsidRDefault="0007124A" w:rsidP="00117095">
            <w:pPr>
              <w:pStyle w:val="TT9pt"/>
              <w:bidi/>
            </w:pPr>
          </w:p>
        </w:tc>
      </w:tr>
      <w:tr w:rsidR="0007124A" w:rsidRPr="0093784F" w14:paraId="1D9CE8B6" w14:textId="77777777" w:rsidTr="00117095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24C" w14:textId="77777777" w:rsidR="0007124A" w:rsidRPr="00171410" w:rsidRDefault="0007124A" w:rsidP="00117095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9E2" w14:textId="77777777" w:rsidR="0007124A" w:rsidRPr="00171410" w:rsidRDefault="0007124A" w:rsidP="00117095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المراجع / التوقيع والتاريخ:</w:t>
            </w:r>
          </w:p>
        </w:tc>
      </w:tr>
      <w:tr w:rsidR="0007124A" w:rsidRPr="0093784F" w14:paraId="5C00DD8F" w14:textId="77777777" w:rsidTr="00117095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5E24" w14:textId="77777777" w:rsidR="0007124A" w:rsidRPr="0093784F" w:rsidRDefault="0007124A" w:rsidP="0011709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49F" w14:textId="77777777" w:rsidR="0007124A" w:rsidRPr="0093784F" w:rsidRDefault="0007124A" w:rsidP="00117095">
            <w:pPr>
              <w:pStyle w:val="TT9pt"/>
              <w:bidi/>
            </w:pPr>
          </w:p>
        </w:tc>
      </w:tr>
    </w:tbl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C112B" w14:textId="77777777" w:rsidR="00A01D9D" w:rsidRDefault="00A01D9D">
      <w:r>
        <w:separator/>
      </w:r>
    </w:p>
    <w:p w14:paraId="0CCB92EA" w14:textId="77777777" w:rsidR="00A01D9D" w:rsidRDefault="00A01D9D"/>
  </w:endnote>
  <w:endnote w:type="continuationSeparator" w:id="0">
    <w:p w14:paraId="5A19BB39" w14:textId="77777777" w:rsidR="00A01D9D" w:rsidRDefault="00A01D9D">
      <w:r>
        <w:continuationSeparator/>
      </w:r>
    </w:p>
    <w:p w14:paraId="283059FE" w14:textId="77777777" w:rsidR="00A01D9D" w:rsidRDefault="00A01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EE88" w14:textId="77777777" w:rsidR="00B020C2" w:rsidRDefault="00B02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0D8BD1D7" w14:textId="204B35E0" w:rsidR="00B020C2" w:rsidRPr="006C1ABD" w:rsidRDefault="00B020C2" w:rsidP="00B020C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39D27" wp14:editId="24709F6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FE6D6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A647AD794D204988A981E9D6671CD8A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EOM-ZO0-TP-000027-AR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720C7BAFF61941B3BF03B456BB9DD8A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0F31CCD3E834991A2AF931589D3269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7FDE4B8" w14:textId="2F0E875A" w:rsidR="00B020C2" w:rsidRPr="006C1ABD" w:rsidRDefault="00B020C2" w:rsidP="00B020C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3C18E1B" w:rsidR="009210BF" w:rsidRPr="00B020C2" w:rsidRDefault="00B020C2" w:rsidP="00B020C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055E" w14:textId="77777777" w:rsidR="00B020C2" w:rsidRDefault="00B02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C1DE" w14:textId="77777777" w:rsidR="00A01D9D" w:rsidRDefault="00A01D9D">
      <w:r>
        <w:separator/>
      </w:r>
    </w:p>
    <w:p w14:paraId="50943185" w14:textId="77777777" w:rsidR="00A01D9D" w:rsidRDefault="00A01D9D"/>
  </w:footnote>
  <w:footnote w:type="continuationSeparator" w:id="0">
    <w:p w14:paraId="12D08790" w14:textId="77777777" w:rsidR="00A01D9D" w:rsidRDefault="00A01D9D">
      <w:r>
        <w:continuationSeparator/>
      </w:r>
    </w:p>
    <w:p w14:paraId="64ED6212" w14:textId="77777777" w:rsidR="00A01D9D" w:rsidRDefault="00A01D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F95F" w14:textId="77777777" w:rsidR="00B020C2" w:rsidRDefault="00B02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3D5F24" w14:paraId="55B15A60" w14:textId="77777777" w:rsidTr="003D5F24">
      <w:tc>
        <w:tcPr>
          <w:tcW w:w="6845" w:type="dxa"/>
          <w:vAlign w:val="center"/>
        </w:tcPr>
        <w:p w14:paraId="361EC67C" w14:textId="063D82E4" w:rsidR="003D5F24" w:rsidRPr="006A25F8" w:rsidRDefault="0027308A" w:rsidP="00B020C2">
          <w:pPr>
            <w:pStyle w:val="CPDocTitle"/>
            <w:bidi/>
            <w:ind w:left="3047"/>
            <w:jc w:val="right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27308A">
            <w:rPr>
              <w:kern w:val="32"/>
              <w:sz w:val="22"/>
              <w:szCs w:val="22"/>
              <w:rtl/>
              <w:lang w:eastAsia="ar"/>
            </w:rPr>
            <w:t xml:space="preserve">قائمة تدقيق إجراءات بدء التشغيل لأنظمة التدفئة والتهوية والتكييف – </w:t>
          </w:r>
          <w:r w:rsidRPr="0027308A">
            <w:rPr>
              <w:rFonts w:hint="cs"/>
              <w:kern w:val="32"/>
              <w:sz w:val="22"/>
              <w:szCs w:val="22"/>
              <w:rtl/>
              <w:lang w:eastAsia="ar"/>
            </w:rPr>
            <w:t>منشآت</w:t>
          </w:r>
          <w:r w:rsidRPr="0027308A">
            <w:rPr>
              <w:kern w:val="32"/>
              <w:sz w:val="22"/>
              <w:szCs w:val="22"/>
              <w:rtl/>
              <w:lang w:eastAsia="ar"/>
            </w:rPr>
            <w:t xml:space="preserve"> الرعاية الصحية</w:t>
          </w:r>
          <w:bookmarkEnd w:id="0"/>
        </w:p>
      </w:tc>
    </w:tr>
  </w:tbl>
  <w:p w14:paraId="0FE4F66F" w14:textId="00D31084" w:rsidR="009210BF" w:rsidRPr="00CF2BD9" w:rsidRDefault="00CF2BD9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B59740D" wp14:editId="5EB4AB6C">
          <wp:simplePos x="0" y="0"/>
          <wp:positionH relativeFrom="page">
            <wp:posOffset>131276</wp:posOffset>
          </wp:positionH>
          <wp:positionV relativeFrom="paragraph">
            <wp:posOffset>-614680</wp:posOffset>
          </wp:positionV>
          <wp:extent cx="1385180" cy="606267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0" cy="60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5268" w14:textId="77777777" w:rsidR="00B020C2" w:rsidRDefault="00B02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A1E"/>
    <w:rsid w:val="00076FDB"/>
    <w:rsid w:val="00081076"/>
    <w:rsid w:val="000824A1"/>
    <w:rsid w:val="000824D6"/>
    <w:rsid w:val="00082710"/>
    <w:rsid w:val="00082C1A"/>
    <w:rsid w:val="00082E05"/>
    <w:rsid w:val="00083256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5DD1"/>
    <w:rsid w:val="000E6468"/>
    <w:rsid w:val="000E7BCD"/>
    <w:rsid w:val="000F0A74"/>
    <w:rsid w:val="000F0B37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08A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402"/>
    <w:rsid w:val="003D4AFC"/>
    <w:rsid w:val="003D4B3B"/>
    <w:rsid w:val="003D5F24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02A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248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61EC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6F66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1D9D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1F4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6266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0C2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2C42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1095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BD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1E3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47AD794D204988A981E9D6671C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3C2D1-81FD-4DF6-B3AE-1C41E3886C22}"/>
      </w:docPartPr>
      <w:docPartBody>
        <w:p w:rsidR="00000000" w:rsidRDefault="00FC0D5C" w:rsidP="00FC0D5C">
          <w:pPr>
            <w:pStyle w:val="A647AD794D204988A981E9D6671CD8A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20C7BAFF61941B3BF03B456BB9D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15F3-51CC-4CBC-B2BE-38D3058FC0E2}"/>
      </w:docPartPr>
      <w:docPartBody>
        <w:p w:rsidR="00000000" w:rsidRDefault="00FC0D5C" w:rsidP="00FC0D5C">
          <w:pPr>
            <w:pStyle w:val="720C7BAFF61941B3BF03B456BB9DD8A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0F31CCD3E834991A2AF931589D3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FD58D-02F9-4B22-BD80-163CD6C28847}"/>
      </w:docPartPr>
      <w:docPartBody>
        <w:p w:rsidR="00000000" w:rsidRDefault="00FC0D5C" w:rsidP="00FC0D5C">
          <w:pPr>
            <w:pStyle w:val="10F31CCD3E834991A2AF931589D3269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5C"/>
    <w:rsid w:val="00F82E8F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C0D5C"/>
    <w:rPr>
      <w:color w:val="808080"/>
    </w:rPr>
  </w:style>
  <w:style w:type="paragraph" w:customStyle="1" w:styleId="A647AD794D204988A981E9D6671CD8AF">
    <w:name w:val="A647AD794D204988A981E9D6671CD8AF"/>
    <w:rsid w:val="00FC0D5C"/>
    <w:pPr>
      <w:bidi/>
    </w:pPr>
  </w:style>
  <w:style w:type="paragraph" w:customStyle="1" w:styleId="720C7BAFF61941B3BF03B456BB9DD8AF">
    <w:name w:val="720C7BAFF61941B3BF03B456BB9DD8AF"/>
    <w:rsid w:val="00FC0D5C"/>
    <w:pPr>
      <w:bidi/>
    </w:pPr>
  </w:style>
  <w:style w:type="paragraph" w:customStyle="1" w:styleId="10F31CCD3E834991A2AF931589D32696">
    <w:name w:val="10F31CCD3E834991A2AF931589D32696"/>
    <w:rsid w:val="00FC0D5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E4121-7E6B-40F1-B2CF-3987BA425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41EE7-C734-4D2D-ACC6-05FCC4E0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5130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EOM-ZO0-TP-000027-AR</dc:subject>
  <dc:creator>Rivamonte, Leonnito (RMP)</dc:creator>
  <cp:keywords>ᅟ</cp:keywords>
  <cp:lastModifiedBy>الاء الزهراني Alaa Alzahrani</cp:lastModifiedBy>
  <cp:revision>30</cp:revision>
  <cp:lastPrinted>2017-10-17T10:11:00Z</cp:lastPrinted>
  <dcterms:created xsi:type="dcterms:W3CDTF">2019-12-16T06:44:00Z</dcterms:created>
  <dcterms:modified xsi:type="dcterms:W3CDTF">2022-01-31T08:34:00Z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